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AB72" w14:textId="77777777" w:rsidR="00D658F3" w:rsidRDefault="00531028" w:rsidP="00FC1C11">
      <w:pPr>
        <w:jc w:val="center"/>
      </w:pPr>
      <w:r>
        <w:softHyphen/>
      </w:r>
      <w:r>
        <w:softHyphen/>
      </w:r>
      <w:r>
        <w:softHyphen/>
      </w:r>
      <w:r w:rsidR="004C7FBC">
        <w:softHyphen/>
      </w:r>
      <w:r w:rsidR="004C7FBC">
        <w:softHyphen/>
      </w:r>
      <w:r w:rsidR="004C7FBC">
        <w:softHyphen/>
      </w:r>
      <w:r w:rsidR="004C7FBC">
        <w:softHyphen/>
      </w:r>
      <w:r w:rsidR="004C7FBC">
        <w:softHyphen/>
      </w:r>
    </w:p>
    <w:p w14:paraId="3B3D0F22" w14:textId="2E60C568" w:rsidR="00FC1C11" w:rsidRDefault="00FC1C11" w:rsidP="00ED5738">
      <w:pPr>
        <w:jc w:val="center"/>
        <w:rPr>
          <w:rFonts w:ascii="Calibri" w:eastAsia="Calibri" w:hAnsi="Calibri" w:cs="Times New Roman"/>
          <w:b/>
          <w:bCs/>
          <w:sz w:val="36"/>
          <w:szCs w:val="36"/>
          <w:u w:val="single"/>
          <w14:ligatures w14:val="none"/>
        </w:rPr>
      </w:pPr>
      <w:r w:rsidRPr="00FC1C11">
        <w:rPr>
          <w:rFonts w:ascii="Calibri" w:eastAsia="Calibri" w:hAnsi="Calibri" w:cs="Times New Roman"/>
          <w:b/>
          <w:bCs/>
          <w:sz w:val="22"/>
          <w:u w:val="single"/>
          <w14:ligatures w14:val="none"/>
        </w:rPr>
        <w:t xml:space="preserve"> </w:t>
      </w:r>
      <w:r w:rsidRPr="00FC1C11">
        <w:rPr>
          <w:rFonts w:ascii="Calibri" w:eastAsia="Calibri" w:hAnsi="Calibri" w:cs="Times New Roman"/>
          <w:b/>
          <w:bCs/>
          <w:sz w:val="36"/>
          <w:szCs w:val="36"/>
          <w:u w:val="single"/>
          <w14:ligatures w14:val="none"/>
        </w:rPr>
        <w:t>Procédures à destination des distributeurs</w:t>
      </w:r>
    </w:p>
    <w:p w14:paraId="5181F934" w14:textId="77777777" w:rsidR="00BF6EE7" w:rsidRPr="00ED5738" w:rsidRDefault="00BF6EE7" w:rsidP="00ED5738">
      <w:pPr>
        <w:jc w:val="center"/>
        <w:rPr>
          <w:rFonts w:ascii="Calibri" w:eastAsia="Calibri" w:hAnsi="Calibri" w:cs="Times New Roman"/>
          <w:b/>
          <w:bCs/>
          <w:sz w:val="22"/>
          <w:u w:val="single"/>
          <w14:ligatures w14:val="none"/>
        </w:rPr>
      </w:pPr>
    </w:p>
    <w:p w14:paraId="45007380" w14:textId="4B42C371" w:rsidR="00FC1C11" w:rsidRDefault="00FC1C11" w:rsidP="00FC1C11">
      <w:pPr>
        <w:pStyle w:val="ListParagraph"/>
        <w:keepNext/>
        <w:keepLines/>
        <w:numPr>
          <w:ilvl w:val="0"/>
          <w:numId w:val="5"/>
        </w:numPr>
        <w:spacing w:before="240" w:after="0" w:line="259" w:lineRule="auto"/>
        <w:outlineLvl w:val="0"/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</w:pPr>
      <w:r w:rsidRPr="0063310B"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  <w:t xml:space="preserve">Principe de base </w:t>
      </w:r>
    </w:p>
    <w:p w14:paraId="5DF85348" w14:textId="77777777" w:rsidR="0063310B" w:rsidRPr="0063310B" w:rsidRDefault="0063310B" w:rsidP="0063310B">
      <w:pPr>
        <w:pStyle w:val="ListParagraph"/>
        <w:keepNext/>
        <w:keepLines/>
        <w:spacing w:before="240" w:after="0" w:line="259" w:lineRule="auto"/>
        <w:outlineLvl w:val="0"/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</w:pPr>
    </w:p>
    <w:p w14:paraId="3D5BCC6B" w14:textId="46BDB39B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L’arrêté gouvernemental vise à octroyer une indemnité forfaitaire 40 euros par </w:t>
      </w:r>
      <w:r w:rsidR="00532738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client</w:t>
      </w: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, c’est-à-dire une indemnité par abonn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é </w:t>
      </w: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et ce quel que soit le nombre de personnes pouvant être rattaché à ce compteur.</w:t>
      </w:r>
    </w:p>
    <w:p w14:paraId="05BDF353" w14:textId="77777777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L’unique condition est que le client domestique bénéficie d’une une réduction de revenus </w:t>
      </w:r>
      <w:proofErr w:type="gramStart"/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suite à un</w:t>
      </w:r>
      <w:proofErr w:type="gramEnd"/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chômage économique temporaire (partiel ou total) en raison de la crise du COVID-19.</w:t>
      </w:r>
    </w:p>
    <w:p w14:paraId="632C7172" w14:textId="77777777" w:rsidR="00FC1C11" w:rsidRPr="00FC1C11" w:rsidRDefault="00FC1C11" w:rsidP="00FC1C11">
      <w:pPr>
        <w:spacing w:line="259" w:lineRule="auto"/>
        <w:rPr>
          <w:rFonts w:asciiTheme="minorHAnsi" w:eastAsia="Calibri" w:hAnsiTheme="minorHAnsi" w:cstheme="minorHAnsi"/>
          <w:sz w:val="22"/>
          <w14:ligatures w14:val="none"/>
        </w:rPr>
      </w:pPr>
    </w:p>
    <w:p w14:paraId="3B090864" w14:textId="6110B2CA" w:rsidR="00FC1C11" w:rsidRPr="0063310B" w:rsidRDefault="00FC1C11" w:rsidP="0063310B">
      <w:pPr>
        <w:pStyle w:val="ListParagraph"/>
        <w:keepNext/>
        <w:keepLines/>
        <w:numPr>
          <w:ilvl w:val="0"/>
          <w:numId w:val="5"/>
        </w:numPr>
        <w:spacing w:before="240" w:after="0" w:line="259" w:lineRule="auto"/>
        <w:outlineLvl w:val="0"/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</w:pPr>
      <w:r w:rsidRPr="0063310B"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  <w:t>Formulaire à remplir par le client domestique</w:t>
      </w:r>
    </w:p>
    <w:p w14:paraId="03999801" w14:textId="77777777" w:rsidR="0063310B" w:rsidRDefault="0063310B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fr-FR"/>
          <w14:ligatures w14:val="none"/>
        </w:rPr>
      </w:pPr>
    </w:p>
    <w:p w14:paraId="142C9B33" w14:textId="1A9FE825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Le formulaire a un quadruple objectif, il est :</w:t>
      </w:r>
    </w:p>
    <w:p w14:paraId="0E4AB1B9" w14:textId="77777777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6290B08A" w14:textId="77777777" w:rsidR="00FC1C11" w:rsidRPr="00FC1C11" w:rsidRDefault="00FC1C11" w:rsidP="00FC1C11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Lisible et facilement compréhensible pour le citoyen wallon</w:t>
      </w:r>
    </w:p>
    <w:p w14:paraId="63D19006" w14:textId="77777777" w:rsidR="00FC1C11" w:rsidRPr="00FC1C11" w:rsidRDefault="00FC1C11" w:rsidP="00FC1C11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En ligne avec les standards juridiques et le respect de la protection des données personnelles</w:t>
      </w:r>
    </w:p>
    <w:p w14:paraId="798F139D" w14:textId="77777777" w:rsidR="00FC1C11" w:rsidRPr="00FC1C11" w:rsidRDefault="00FC1C11" w:rsidP="00FC1C11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Sujet à pouvoir effectuer des contrôles pour vérifier la légitimité de la demande du citoyen wallon</w:t>
      </w:r>
    </w:p>
    <w:p w14:paraId="00F05B49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Unique et exploitable pour tous les distributeurs (version allemande à prévoir)</w:t>
      </w:r>
    </w:p>
    <w:p w14:paraId="1FEAACB4" w14:textId="77777777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8F03D2D" w14:textId="05F1D3E6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C’est pourquoi la SPGE vous pr</w:t>
      </w:r>
      <w:r w:rsidR="00ED5738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opose </w:t>
      </w: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son formulaire type :</w:t>
      </w:r>
    </w:p>
    <w:p w14:paraId="0367A6C7" w14:textId="77777777" w:rsidR="00FC1C11" w:rsidRP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3A75DDB3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Date de traitement de la demande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distributeur</w:t>
      </w:r>
    </w:p>
    <w:p w14:paraId="56C6DD1A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Nom et prénom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client domestique</w:t>
      </w:r>
    </w:p>
    <w:p w14:paraId="261D121A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Numéro du compteur/de l’installation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client domestique</w:t>
      </w:r>
    </w:p>
    <w:p w14:paraId="444C3940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Numéro de client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client domestique</w:t>
      </w:r>
    </w:p>
    <w:p w14:paraId="3B3D22DE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Adresse de résidence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client domestique</w:t>
      </w:r>
    </w:p>
    <w:p w14:paraId="564BA6A2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Attestation de l’ONEM "Demande simplifiée de chômage temporaire formulaire C3 - 2" attestant du chômage économique ou d’organisme compétent dans le pays de l’employeur 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cocher et à joindre par le client domestique</w:t>
      </w:r>
    </w:p>
    <w:p w14:paraId="2F447955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Signature et date du client domestique : </w:t>
      </w:r>
      <w:r w:rsidRPr="00FC1C11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  <w14:ligatures w14:val="none"/>
        </w:rPr>
        <w:t>A remplir par le client domestique</w:t>
      </w:r>
    </w:p>
    <w:p w14:paraId="70EF7B9B" w14:textId="77777777" w:rsidR="00FC1C11" w:rsidRPr="00FC1C11" w:rsidRDefault="00FC1C11" w:rsidP="00FC1C1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Paragraphe sur la protection des données privées (RGPD)</w:t>
      </w:r>
    </w:p>
    <w:p w14:paraId="5EC1081A" w14:textId="37562319" w:rsidR="00BF6EE7" w:rsidRPr="00185762" w:rsidRDefault="00FC1C11" w:rsidP="00185762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Cs w:val="20"/>
          <w:lang w:eastAsia="fr-FR"/>
          <w14:ligatures w14:val="none"/>
        </w:rPr>
        <w:t xml:space="preserve"> </w:t>
      </w:r>
    </w:p>
    <w:p w14:paraId="28424719" w14:textId="6DC846F7" w:rsidR="00FC1C11" w:rsidRPr="00B35BC6" w:rsidRDefault="00FC1C11" w:rsidP="00FC1C11">
      <w:pPr>
        <w:pStyle w:val="ListParagraph"/>
        <w:keepNext/>
        <w:keepLines/>
        <w:numPr>
          <w:ilvl w:val="0"/>
          <w:numId w:val="5"/>
        </w:numPr>
        <w:spacing w:before="240" w:after="0" w:line="259" w:lineRule="auto"/>
        <w:outlineLvl w:val="0"/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</w:pPr>
      <w:r w:rsidRPr="0063310B">
        <w:rPr>
          <w:rFonts w:asciiTheme="minorHAnsi" w:eastAsia="Times New Roman" w:hAnsiTheme="minorHAnsi" w:cstheme="minorHAnsi"/>
          <w:color w:val="2F5496"/>
          <w:sz w:val="32"/>
          <w:szCs w:val="32"/>
          <w14:ligatures w14:val="none"/>
        </w:rPr>
        <w:lastRenderedPageBreak/>
        <w:t>Procédures à suivre par le distributeur</w:t>
      </w:r>
    </w:p>
    <w:p w14:paraId="45AB4CDA" w14:textId="77777777" w:rsidR="00707F18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1AB3CAA9" w14:textId="77777777" w:rsidR="00707F18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7955486" w14:textId="294B1492" w:rsidR="00707F18" w:rsidRPr="00DD1523" w:rsidRDefault="00707F18" w:rsidP="00707F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</w:pPr>
      <w:r w:rsidRPr="00DD1523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  <w:t>Lors de la réception de la demande du client domestique</w:t>
      </w:r>
    </w:p>
    <w:p w14:paraId="35E87259" w14:textId="4060E70D" w:rsidR="00707F18" w:rsidRPr="00DD1523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CC80CD3" w14:textId="63B03E89" w:rsidR="00707F18" w:rsidRPr="00DD1523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Le distributeur sera responsable de vérifier la légitimité de la demande d’indemnité forfaitaire eau du client domestique (</w:t>
      </w:r>
      <w:r w:rsidR="00BF6EE7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voir conditions particulières dans le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FAQ).</w:t>
      </w:r>
    </w:p>
    <w:p w14:paraId="18982B9B" w14:textId="20CDA55D" w:rsidR="00707F18" w:rsidRPr="00DD1523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C4DA247" w14:textId="074C710F" w:rsidR="00707F18" w:rsidRPr="00DD1523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Après vérification du distributeur, cette indemnité devra être déduite de la prochaine facture du client domestique.</w:t>
      </w:r>
      <w:r w:rsidR="008C6D54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</w:t>
      </w:r>
    </w:p>
    <w:p w14:paraId="37802D98" w14:textId="4B61E647" w:rsidR="00707F18" w:rsidRPr="00DD1523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5CC0544" w14:textId="2AE41B72" w:rsidR="00707F18" w:rsidRPr="00DD1523" w:rsidRDefault="00707F18" w:rsidP="00707F1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 w:rsidRPr="00680673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  <w:t>Cette indemnité sera déduite du montant total de la facture</w:t>
      </w:r>
      <w:r w:rsidR="0068067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(TVAC)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, car une indemnité sort totalement du champ d’application de la TVA, n’étant pas la contrepartie d’un service ou d’une livraison.</w:t>
      </w:r>
      <w:r w:rsidR="00BF6EE7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De plus, il </w:t>
      </w:r>
      <w:r w:rsidR="00BF6EE7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est conseillé 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pour le distributeur</w:t>
      </w:r>
      <w:r w:rsidR="00BF6EE7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de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mentionn</w:t>
      </w:r>
      <w:r w:rsidR="00BF6EE7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er</w:t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la référence suivante : </w:t>
      </w:r>
      <w:r w:rsidR="005F239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br/>
      </w:r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« Indemnité. Opération hors du champ d’application de la TVA ».</w:t>
      </w:r>
    </w:p>
    <w:p w14:paraId="7B9B160A" w14:textId="07A981E3" w:rsidR="00707F18" w:rsidRPr="00DD1523" w:rsidRDefault="00707F18" w:rsidP="00707F1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CE88582" w14:textId="31983D23" w:rsidR="00707F18" w:rsidRPr="00DD1523" w:rsidRDefault="00707F18" w:rsidP="00707F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</w:pPr>
      <w:r w:rsidRPr="00DD1523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  <w:t>Déclaration de créances du distributeur à la SPGE</w:t>
      </w:r>
    </w:p>
    <w:p w14:paraId="386E236F" w14:textId="77777777" w:rsidR="00707F18" w:rsidRPr="00DD1523" w:rsidRDefault="00707F18" w:rsidP="00707F18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6B35300E" w14:textId="2DCD127D" w:rsidR="00B35BC6" w:rsidRDefault="00680673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A partir du 15/05/2020, l</w:t>
      </w:r>
      <w:r w:rsidR="00FC1C11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e distributeur</w:t>
      </w:r>
      <w:r w:rsidR="00185762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pourra</w:t>
      </w:r>
      <w:r w:rsidR="00FC1C11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adresser une </w:t>
      </w:r>
      <w:r w:rsidR="00707F18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déclaration</w:t>
      </w:r>
      <w:r w:rsidR="00AA7001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de créance</w:t>
      </w:r>
      <w:r w:rsidR="00707F18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mensuelle </w:t>
      </w:r>
      <w:r w:rsidR="00FC1C11"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à la SPGE</w:t>
      </w:r>
      <w:r w:rsidR="00635B5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en annexant un tableau récapitulatif des demandes octroyées</w:t>
      </w:r>
      <w:r w:rsidR="00824737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. Ce dernier sera considéré </w:t>
      </w:r>
      <w:r w:rsidR="00635B5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comme justificatif. Le distributeur sera en droit de réclamer 40 EUR par dossier accepté.</w:t>
      </w:r>
      <w:r w:rsid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 Le tableau récapitulatif devra au minimum reprendre les informations suivantes :</w:t>
      </w:r>
    </w:p>
    <w:p w14:paraId="2F4B0DF1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E1A1540" w14:textId="7B905879" w:rsidR="00904B4A" w:rsidRPr="00904B4A" w:rsidRDefault="00904B4A" w:rsidP="00904B4A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</w:t>
      </w:r>
      <w:r w:rsidRP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e numéro de client ; </w:t>
      </w:r>
    </w:p>
    <w:p w14:paraId="59AE1CC4" w14:textId="4FAA8070" w:rsidR="00904B4A" w:rsidRPr="00904B4A" w:rsidRDefault="00904B4A" w:rsidP="00904B4A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</w:t>
      </w:r>
      <w:r w:rsidRP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e code postal ; </w:t>
      </w:r>
    </w:p>
    <w:p w14:paraId="07926B91" w14:textId="47F36ADA" w:rsidR="00904B4A" w:rsidRPr="00904B4A" w:rsidRDefault="00904B4A" w:rsidP="00904B4A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L</w:t>
      </w:r>
      <w:r w:rsidRP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a localité ;</w:t>
      </w:r>
    </w:p>
    <w:p w14:paraId="17353D6B" w14:textId="082859C1" w:rsidR="00904B4A" w:rsidRPr="00904B4A" w:rsidRDefault="00904B4A" w:rsidP="00904B4A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U</w:t>
      </w:r>
      <w:r w:rsidRP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ne date comptable/de traitement du dossier ;</w:t>
      </w:r>
    </w:p>
    <w:p w14:paraId="7081FDFF" w14:textId="3CC6B2FB" w:rsidR="00904B4A" w:rsidRPr="00904B4A" w:rsidRDefault="00904B4A" w:rsidP="00904B4A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U</w:t>
      </w:r>
      <w:r w:rsidRPr="00904B4A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ne colonne avec le montant (dans un but de réconcilier le montant réclamé dans la déclaration de créance et le tableau annexe).</w:t>
      </w:r>
    </w:p>
    <w:p w14:paraId="66C1312B" w14:textId="77777777" w:rsidR="00904B4A" w:rsidRPr="00DD1523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1F08A5D7" w14:textId="77777777" w:rsidR="00680673" w:rsidRDefault="00680673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7D18C961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31EFB88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74F2BC1D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AF3E5EE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73C63DCE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1851C48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0D0DFF23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6F4CBB69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71C42F1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2EF26C97" w14:textId="77777777" w:rsidR="00904B4A" w:rsidRDefault="00904B4A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7140F23C" w14:textId="2240E734" w:rsidR="00FC1C11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bookmarkStart w:id="0" w:name="_GoBack"/>
      <w:bookmarkEnd w:id="0"/>
      <w:r w:rsidRPr="00DD1523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Cette déclaration pourra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être effectuée aux dates suivantes </w:t>
      </w:r>
      <w:r w:rsidR="00FC1C11"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:</w:t>
      </w:r>
    </w:p>
    <w:p w14:paraId="6A5C333D" w14:textId="77777777" w:rsidR="00707F18" w:rsidRPr="00FC1C11" w:rsidRDefault="00707F18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E69E253" w14:textId="107A9C7F" w:rsidR="0063310B" w:rsidRDefault="00FD78F7" w:rsidP="00FC1C1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</w:t>
      </w:r>
      <w:r w:rsidR="0063310B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/05/2020</w:t>
      </w:r>
    </w:p>
    <w:p w14:paraId="4AD26A89" w14:textId="15B986B1" w:rsidR="00FD78F7" w:rsidRDefault="00FD78F7" w:rsidP="00FC1C1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15/06/2020</w:t>
      </w:r>
    </w:p>
    <w:p w14:paraId="6399E440" w14:textId="5A477D7C" w:rsidR="00FC1C11" w:rsidRDefault="00FD78F7" w:rsidP="00FC1C1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</w:t>
      </w:r>
      <w:r w:rsidR="00FC1C11"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/0</w:t>
      </w:r>
      <w:r w:rsidR="0063310B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7</w:t>
      </w:r>
      <w:r w:rsidR="00FC1C11"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/2020</w:t>
      </w:r>
    </w:p>
    <w:p w14:paraId="03A5E5E7" w14:textId="6EABD9E7" w:rsidR="00FD78F7" w:rsidRPr="00FC1C11" w:rsidRDefault="00FD78F7" w:rsidP="00FC1C1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15/08/2020</w:t>
      </w:r>
    </w:p>
    <w:p w14:paraId="21D66037" w14:textId="65D3B043" w:rsidR="00FC1C11" w:rsidRDefault="00FD78F7" w:rsidP="00FC1C1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</w:t>
      </w:r>
      <w:r w:rsidR="00FC1C11"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/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09</w:t>
      </w:r>
      <w:r w:rsidR="00FC1C11"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/2020</w:t>
      </w:r>
    </w:p>
    <w:p w14:paraId="3835E636" w14:textId="67EFF9CB" w:rsidR="00FC1C11" w:rsidRDefault="00FD78F7" w:rsidP="00FD78F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15/10/2020</w:t>
      </w:r>
    </w:p>
    <w:p w14:paraId="7C4EE0A5" w14:textId="6369235E" w:rsidR="00707F18" w:rsidRPr="00FD78F7" w:rsidRDefault="00707F18" w:rsidP="00FD78F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15/11/2020</w:t>
      </w:r>
    </w:p>
    <w:p w14:paraId="06CD835B" w14:textId="4D365BD5" w:rsidR="00FC1C11" w:rsidRDefault="00FC1C11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2BDF830E" w14:textId="2FD22E18" w:rsidR="00FC1C11" w:rsidRDefault="00FD78F7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Les échéances pourraient être prolongées en fonction de la date limite de demande d’indemnisation forfaitaire (date </w:t>
      </w:r>
      <w:r w:rsidR="005F4CF6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provisoire</w:t>
      </w:r>
      <w:r w:rsidR="00B35BC6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 :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3</w:t>
      </w:r>
      <w:r w:rsidR="00707F18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 </w:t>
      </w:r>
      <w:r w:rsidR="00707F18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octobre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2020).</w:t>
      </w:r>
    </w:p>
    <w:p w14:paraId="2D3F2E7B" w14:textId="77777777" w:rsidR="00635B53" w:rsidRPr="00FC1C11" w:rsidRDefault="00635B53" w:rsidP="00FC1C1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</w:pPr>
    </w:p>
    <w:p w14:paraId="4623D009" w14:textId="5909AFFB" w:rsidR="00E84F7A" w:rsidRPr="00B35BC6" w:rsidRDefault="00FC1C11" w:rsidP="00B35BC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  <w14:ligatures w14:val="none"/>
        </w:rPr>
      </w:pPr>
      <w:r w:rsidRPr="00FC1C11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 xml:space="preserve">Compte tenu des mesures exceptionnelles, la SPGE s’engage à payer la facture </w:t>
      </w:r>
      <w:r w:rsidR="00FD78F7">
        <w:rPr>
          <w:rFonts w:asciiTheme="minorHAnsi" w:eastAsia="Times New Roman" w:hAnsiTheme="minorHAnsi" w:cstheme="minorHAnsi"/>
          <w:sz w:val="24"/>
          <w:szCs w:val="24"/>
          <w:lang w:eastAsia="fr-FR"/>
          <w14:ligatures w14:val="none"/>
        </w:rPr>
        <w:t>dès validation de cette dernière.</w:t>
      </w:r>
    </w:p>
    <w:sectPr w:rsidR="00E84F7A" w:rsidRPr="00B35BC6" w:rsidSect="00D759F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E742" w14:textId="77777777" w:rsidR="00C618D2" w:rsidRDefault="00C618D2" w:rsidP="00C95A6C">
      <w:pPr>
        <w:spacing w:after="0" w:line="240" w:lineRule="auto"/>
      </w:pPr>
      <w:r>
        <w:separator/>
      </w:r>
    </w:p>
  </w:endnote>
  <w:endnote w:type="continuationSeparator" w:id="0">
    <w:p w14:paraId="09937C5B" w14:textId="77777777" w:rsidR="00C618D2" w:rsidRDefault="00C618D2" w:rsidP="00C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2064" w14:textId="77777777" w:rsidR="005D756B" w:rsidRDefault="005D756B" w:rsidP="005D756B">
    <w:pPr>
      <w:pStyle w:val="Paragraphestandard"/>
      <w:spacing w:line="480" w:lineRule="auto"/>
      <w:jc w:val="center"/>
      <w:rPr>
        <w:rStyle w:val="Styledecaractre2"/>
        <w:rFonts w:ascii="HelveticaNeueLT Pro 55 Roman" w:hAnsi="HelveticaNeueLT Pro 55 Roman"/>
        <w:sz w:val="20"/>
        <w:szCs w:val="20"/>
      </w:rPr>
    </w:pPr>
    <w:r>
      <w:rPr>
        <w:rFonts w:ascii="HelveticaNeueLT Pro 55 Roman" w:hAnsi="HelveticaNeueLT Pro 55 Roman" w:cs="Raleway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08C69" wp14:editId="3747706A">
              <wp:simplePos x="0" y="0"/>
              <wp:positionH relativeFrom="column">
                <wp:posOffset>-94156</wp:posOffset>
              </wp:positionH>
              <wp:positionV relativeFrom="paragraph">
                <wp:posOffset>103832</wp:posOffset>
              </wp:positionV>
              <wp:extent cx="586505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5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27722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8.2pt" to="454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17D7A633" w14:textId="77777777" w:rsid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color w:val="7FA8D6"/>
        <w:sz w:val="20"/>
        <w:szCs w:val="20"/>
      </w:rPr>
    </w:pPr>
    <w:r w:rsidRPr="00707D69">
      <w:rPr>
        <w:rStyle w:val="Styledecaractre2"/>
        <w:rFonts w:ascii="Arial" w:hAnsi="Arial" w:cs="Arial"/>
        <w:color w:val="7FA8D6"/>
        <w:sz w:val="20"/>
        <w:szCs w:val="20"/>
      </w:rPr>
      <w:t>SPGE SA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- Société Publique de Gestion de l’Eau</w:t>
    </w:r>
  </w:p>
  <w:p w14:paraId="470FAE65" w14:textId="77777777" w:rsidR="004D6910" w:rsidRP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sz w:val="20"/>
        <w:szCs w:val="20"/>
      </w:rPr>
    </w:pPr>
    <w:r w:rsidRPr="00707D69">
      <w:rPr>
        <w:rFonts w:ascii="Arial" w:hAnsi="Arial" w:cs="Arial"/>
        <w:b/>
        <w:sz w:val="20"/>
        <w:szCs w:val="20"/>
      </w:rPr>
      <w:t>Siège social</w:t>
    </w:r>
    <w:r w:rsidRPr="00707D69">
      <w:rPr>
        <w:rFonts w:ascii="Arial" w:hAnsi="Arial" w:cs="Arial"/>
        <w:sz w:val="20"/>
        <w:szCs w:val="20"/>
      </w:rPr>
      <w:t> 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sz w:val="20"/>
        <w:szCs w:val="20"/>
      </w:rPr>
      <w:t xml:space="preserve"> Place de la Concorde, 41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 xml:space="preserve">● </w:t>
    </w:r>
    <w:r w:rsidRPr="00707D69">
      <w:rPr>
        <w:rFonts w:ascii="Arial" w:hAnsi="Arial" w:cs="Arial"/>
        <w:sz w:val="20"/>
        <w:szCs w:val="20"/>
      </w:rPr>
      <w:t>4800 Verviers</w:t>
    </w:r>
  </w:p>
  <w:p w14:paraId="3FA2378D" w14:textId="77777777" w:rsidR="004D6910" w:rsidRP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sz w:val="20"/>
        <w:szCs w:val="20"/>
      </w:rPr>
    </w:pPr>
    <w:r w:rsidRPr="00707D69">
      <w:rPr>
        <w:rFonts w:ascii="Arial" w:hAnsi="Arial" w:cs="Arial"/>
        <w:b/>
        <w:sz w:val="20"/>
        <w:szCs w:val="20"/>
      </w:rPr>
      <w:t>Siège administratif</w:t>
    </w:r>
    <w:r w:rsidRPr="00707D69">
      <w:rPr>
        <w:rFonts w:ascii="Arial" w:hAnsi="Arial" w:cs="Arial"/>
        <w:sz w:val="20"/>
        <w:szCs w:val="20"/>
      </w:rPr>
      <w:t> 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sz w:val="20"/>
        <w:szCs w:val="20"/>
      </w:rPr>
      <w:t xml:space="preserve"> Avenue de Stassart, 14-16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color w:val="7FA8D6"/>
        <w:sz w:val="20"/>
        <w:szCs w:val="20"/>
      </w:rPr>
      <w:t xml:space="preserve"> </w:t>
    </w:r>
    <w:r w:rsidRPr="00707D69">
      <w:rPr>
        <w:rFonts w:ascii="Arial" w:hAnsi="Arial" w:cs="Arial"/>
        <w:sz w:val="20"/>
        <w:szCs w:val="20"/>
      </w:rPr>
      <w:t>5000 Namur</w:t>
    </w:r>
    <w:r w:rsidRPr="00707D69">
      <w:rPr>
        <w:rStyle w:val="Styledecaractre2"/>
        <w:rFonts w:ascii="Arial" w:hAnsi="Arial" w:cs="Arial"/>
        <w:sz w:val="20"/>
        <w:szCs w:val="20"/>
      </w:rPr>
      <w:t xml:space="preserve"> </w:t>
    </w:r>
  </w:p>
  <w:p w14:paraId="4D39F46A" w14:textId="77777777" w:rsidR="005D756B" w:rsidRPr="00707D69" w:rsidRDefault="004D6910" w:rsidP="004D6910">
    <w:pPr>
      <w:pStyle w:val="Paragraphestandard"/>
      <w:spacing w:line="360" w:lineRule="auto"/>
      <w:jc w:val="center"/>
      <w:rPr>
        <w:rFonts w:ascii="Arial" w:hAnsi="Arial" w:cs="Arial"/>
        <w:sz w:val="20"/>
        <w:szCs w:val="20"/>
      </w:rPr>
    </w:pPr>
    <w:r w:rsidRPr="00707D69">
      <w:rPr>
        <w:rStyle w:val="Styledecaractre2"/>
        <w:rFonts w:ascii="Arial" w:hAnsi="Arial" w:cs="Arial"/>
        <w:sz w:val="20"/>
        <w:szCs w:val="20"/>
      </w:rPr>
      <w:t>Contact</w:t>
    </w:r>
    <w:r w:rsidR="005D756B" w:rsidRPr="00707D69">
      <w:rPr>
        <w:rFonts w:ascii="Arial" w:hAnsi="Arial" w:cs="Arial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</w:t>
    </w:r>
    <w:r w:rsidR="005D756B" w:rsidRPr="00707D69">
      <w:rPr>
        <w:rFonts w:ascii="Arial" w:hAnsi="Arial" w:cs="Arial"/>
        <w:sz w:val="20"/>
        <w:szCs w:val="20"/>
      </w:rPr>
      <w:t xml:space="preserve">+32 </w:t>
    </w:r>
    <w:r w:rsidR="00707D69">
      <w:rPr>
        <w:rFonts w:ascii="Arial" w:hAnsi="Arial" w:cs="Arial"/>
        <w:sz w:val="20"/>
        <w:szCs w:val="20"/>
      </w:rPr>
      <w:t>81</w:t>
    </w:r>
    <w:r w:rsidR="005D756B" w:rsidRPr="00707D69">
      <w:rPr>
        <w:rFonts w:ascii="Arial" w:hAnsi="Arial" w:cs="Arial"/>
        <w:sz w:val="20"/>
        <w:szCs w:val="20"/>
      </w:rPr>
      <w:t xml:space="preserve"> </w:t>
    </w:r>
    <w:r w:rsidR="00707D69">
      <w:rPr>
        <w:rFonts w:ascii="Arial" w:hAnsi="Arial" w:cs="Arial"/>
        <w:sz w:val="20"/>
        <w:szCs w:val="20"/>
      </w:rPr>
      <w:t>25 19 30</w:t>
    </w:r>
    <w:r w:rsidRPr="00707D69">
      <w:rPr>
        <w:rFonts w:ascii="Arial" w:hAnsi="Arial" w:cs="Arial"/>
        <w:sz w:val="20"/>
        <w:szCs w:val="20"/>
      </w:rPr>
      <w:t xml:space="preserve">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 xml:space="preserve">● </w:t>
    </w:r>
    <w:r w:rsidR="00707D69" w:rsidRPr="00707D69">
      <w:rPr>
        <w:rFonts w:ascii="Arial" w:hAnsi="Arial" w:cs="Arial"/>
        <w:sz w:val="20"/>
        <w:szCs w:val="20"/>
      </w:rPr>
      <w:t>info@spge.be</w:t>
    </w:r>
    <w:r w:rsidR="00707D69">
      <w:rPr>
        <w:rFonts w:ascii="Arial" w:hAnsi="Arial" w:cs="Arial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b w:val="0"/>
        <w:color w:val="auto"/>
        <w:sz w:val="20"/>
        <w:szCs w:val="20"/>
      </w:rPr>
      <w:t>www.spge.be</w:t>
    </w:r>
  </w:p>
  <w:p w14:paraId="43625854" w14:textId="77777777" w:rsidR="0023477A" w:rsidRDefault="0023477A" w:rsidP="0023477A">
    <w:pPr>
      <w:pStyle w:val="Footer"/>
      <w:spacing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0138" w14:textId="77777777" w:rsidR="00C618D2" w:rsidRDefault="00C618D2" w:rsidP="00C95A6C">
      <w:pPr>
        <w:spacing w:after="0" w:line="240" w:lineRule="auto"/>
      </w:pPr>
      <w:r>
        <w:separator/>
      </w:r>
    </w:p>
  </w:footnote>
  <w:footnote w:type="continuationSeparator" w:id="0">
    <w:p w14:paraId="7E0681EA" w14:textId="77777777" w:rsidR="00C618D2" w:rsidRDefault="00C618D2" w:rsidP="00C9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4508" w14:textId="77777777" w:rsidR="00D97962" w:rsidRDefault="004D6910" w:rsidP="00A879F1">
    <w:pPr>
      <w:pStyle w:val="Header"/>
    </w:pPr>
    <w:r>
      <w:rPr>
        <w:noProof/>
        <w14:ligatures w14:val="none"/>
      </w:rPr>
      <w:drawing>
        <wp:inline distT="0" distB="0" distL="0" distR="0" wp14:anchorId="36D41FA5" wp14:editId="02CEC1E1">
          <wp:extent cx="1108800" cy="10800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P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2347"/>
    <w:multiLevelType w:val="hybridMultilevel"/>
    <w:tmpl w:val="90744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266"/>
    <w:multiLevelType w:val="hybridMultilevel"/>
    <w:tmpl w:val="0C1C07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7EF"/>
    <w:multiLevelType w:val="hybridMultilevel"/>
    <w:tmpl w:val="A6B613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040"/>
    <w:multiLevelType w:val="hybridMultilevel"/>
    <w:tmpl w:val="71E62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4703"/>
    <w:multiLevelType w:val="hybridMultilevel"/>
    <w:tmpl w:val="02C6E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C05"/>
    <w:multiLevelType w:val="hybridMultilevel"/>
    <w:tmpl w:val="44EA313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C"/>
    <w:rsid w:val="000B350E"/>
    <w:rsid w:val="00185762"/>
    <w:rsid w:val="0023477A"/>
    <w:rsid w:val="00281FFE"/>
    <w:rsid w:val="00313613"/>
    <w:rsid w:val="003512E9"/>
    <w:rsid w:val="004724AB"/>
    <w:rsid w:val="00476278"/>
    <w:rsid w:val="004C7FBC"/>
    <w:rsid w:val="004D6910"/>
    <w:rsid w:val="00531028"/>
    <w:rsid w:val="00532738"/>
    <w:rsid w:val="005973DC"/>
    <w:rsid w:val="005A11C3"/>
    <w:rsid w:val="005D179D"/>
    <w:rsid w:val="005D756B"/>
    <w:rsid w:val="005F2393"/>
    <w:rsid w:val="005F4CF6"/>
    <w:rsid w:val="0063310B"/>
    <w:rsid w:val="00635B53"/>
    <w:rsid w:val="00680673"/>
    <w:rsid w:val="00707D69"/>
    <w:rsid w:val="00707F18"/>
    <w:rsid w:val="00745E62"/>
    <w:rsid w:val="00824737"/>
    <w:rsid w:val="008C6D54"/>
    <w:rsid w:val="008E4106"/>
    <w:rsid w:val="00904B4A"/>
    <w:rsid w:val="009D68C5"/>
    <w:rsid w:val="00A879F1"/>
    <w:rsid w:val="00AA7001"/>
    <w:rsid w:val="00B35BC6"/>
    <w:rsid w:val="00BF6EE7"/>
    <w:rsid w:val="00C618D2"/>
    <w:rsid w:val="00C95A6C"/>
    <w:rsid w:val="00D658F3"/>
    <w:rsid w:val="00D759FB"/>
    <w:rsid w:val="00D97962"/>
    <w:rsid w:val="00DA0D08"/>
    <w:rsid w:val="00DC136E"/>
    <w:rsid w:val="00DD1523"/>
    <w:rsid w:val="00E057D3"/>
    <w:rsid w:val="00E60554"/>
    <w:rsid w:val="00E84F7A"/>
    <w:rsid w:val="00ED5738"/>
    <w:rsid w:val="00F50DFF"/>
    <w:rsid w:val="00F80E12"/>
    <w:rsid w:val="00FC1C11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3E053"/>
  <w15:chartTrackingRefBased/>
  <w15:docId w15:val="{0446D0F3-DC1A-4D2A-B9CB-6CD16F8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om.une"/>
    <w:qFormat/>
    <w:rsid w:val="00E057D3"/>
    <w:pPr>
      <w:spacing w:line="280" w:lineRule="exact"/>
    </w:pPr>
    <w:rPr>
      <w:rFonts w:ascii="Arial" w:hAnsi="Arial"/>
      <w:sz w:val="20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tre Com.une"/>
    <w:uiPriority w:val="1"/>
    <w:qFormat/>
    <w:rsid w:val="00E057D3"/>
    <w:pPr>
      <w:spacing w:after="360" w:line="600" w:lineRule="exact"/>
    </w:pPr>
    <w:rPr>
      <w:rFonts w:ascii="Arial" w:hAnsi="Arial"/>
      <w:b/>
      <w:color w:val="EE7203"/>
      <w:sz w:val="36"/>
      <w14:ligatures w14:val="standard"/>
    </w:rPr>
  </w:style>
  <w:style w:type="paragraph" w:customStyle="1" w:styleId="Aperam-Titre">
    <w:name w:val="Aperam - Titre"/>
    <w:basedOn w:val="Normal"/>
    <w:link w:val="Aperam-TitreCar"/>
    <w:qFormat/>
    <w:rsid w:val="003512E9"/>
    <w:pPr>
      <w:widowControl w:val="0"/>
      <w:tabs>
        <w:tab w:val="center" w:pos="4536"/>
      </w:tabs>
      <w:spacing w:line="259" w:lineRule="auto"/>
      <w:jc w:val="both"/>
    </w:pPr>
    <w:rPr>
      <w:rFonts w:ascii="Neo Sans Pro" w:eastAsia="Arial" w:hAnsi="Neo Sans Pro" w:cs="Arial"/>
      <w:b/>
      <w:color w:val="6B1F7C"/>
      <w:sz w:val="36"/>
      <w:lang w:eastAsia="fr-BE"/>
      <w14:ligatures w14:val="none"/>
    </w:rPr>
  </w:style>
  <w:style w:type="character" w:customStyle="1" w:styleId="Aperam-TitreCar">
    <w:name w:val="Aperam - Titre Car"/>
    <w:basedOn w:val="DefaultParagraphFont"/>
    <w:link w:val="Aperam-Titre"/>
    <w:rsid w:val="003512E9"/>
    <w:rPr>
      <w:rFonts w:ascii="Neo Sans Pro" w:eastAsia="Arial" w:hAnsi="Neo Sans Pro" w:cs="Arial"/>
      <w:b/>
      <w:color w:val="6B1F7C"/>
      <w:sz w:val="36"/>
      <w:lang w:eastAsia="fr-BE"/>
    </w:rPr>
  </w:style>
  <w:style w:type="paragraph" w:customStyle="1" w:styleId="Aperam-chapeau">
    <w:name w:val="Aperam - chapeau"/>
    <w:basedOn w:val="Normal"/>
    <w:link w:val="Aperam-chapeauCar"/>
    <w:qFormat/>
    <w:rsid w:val="003512E9"/>
    <w:pPr>
      <w:widowControl w:val="0"/>
      <w:tabs>
        <w:tab w:val="center" w:pos="4536"/>
      </w:tabs>
      <w:spacing w:line="259" w:lineRule="auto"/>
      <w:jc w:val="both"/>
    </w:pPr>
    <w:rPr>
      <w:rFonts w:ascii="Neo Sans Pro" w:eastAsia="Arial" w:hAnsi="Neo Sans Pro" w:cs="Arial"/>
      <w:b/>
      <w:color w:val="D28AC8"/>
      <w:sz w:val="18"/>
      <w:szCs w:val="20"/>
      <w:lang w:eastAsia="fr-BE"/>
      <w14:ligatures w14:val="none"/>
    </w:rPr>
  </w:style>
  <w:style w:type="character" w:customStyle="1" w:styleId="Aperam-chapeauCar">
    <w:name w:val="Aperam - chapeau Car"/>
    <w:basedOn w:val="DefaultParagraphFont"/>
    <w:link w:val="Aperam-chapeau"/>
    <w:rsid w:val="003512E9"/>
    <w:rPr>
      <w:rFonts w:ascii="Neo Sans Pro" w:eastAsia="Arial" w:hAnsi="Neo Sans Pro" w:cs="Arial"/>
      <w:b/>
      <w:color w:val="D28AC8"/>
      <w:sz w:val="18"/>
      <w:szCs w:val="20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C9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C"/>
    <w:rPr>
      <w:rFonts w:ascii="Arial" w:hAnsi="Arial"/>
      <w:sz w:val="20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C9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C"/>
    <w:rPr>
      <w:rFonts w:ascii="Arial" w:hAnsi="Arial"/>
      <w:sz w:val="20"/>
      <w14:ligatures w14:val="standard"/>
    </w:rPr>
  </w:style>
  <w:style w:type="paragraph" w:customStyle="1" w:styleId="Paragraphestandard">
    <w:name w:val="[Paragraphe standard]"/>
    <w:basedOn w:val="Normal"/>
    <w:uiPriority w:val="99"/>
    <w:rsid w:val="002347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  <w14:ligatures w14:val="none"/>
    </w:rPr>
  </w:style>
  <w:style w:type="character" w:customStyle="1" w:styleId="Styledecaractre2">
    <w:name w:val="Style de caractère 2"/>
    <w:uiPriority w:val="99"/>
    <w:rsid w:val="0023477A"/>
    <w:rPr>
      <w:rFonts w:ascii="Raleway" w:hAnsi="Raleway" w:cs="Raleway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10"/>
    <w:rPr>
      <w:rFonts w:ascii="Segoe UI" w:hAnsi="Segoe UI" w:cs="Segoe UI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07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Milano</dc:creator>
  <cp:keywords/>
  <dc:description/>
  <cp:lastModifiedBy>HARDY Samuel</cp:lastModifiedBy>
  <cp:revision>2</cp:revision>
  <dcterms:created xsi:type="dcterms:W3CDTF">2020-05-05T15:24:00Z</dcterms:created>
  <dcterms:modified xsi:type="dcterms:W3CDTF">2020-05-05T15:24:00Z</dcterms:modified>
</cp:coreProperties>
</file>